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9CD" w:rsidRPr="00B956B3" w:rsidRDefault="002559CD">
      <w:pPr>
        <w:rPr>
          <w:lang w:val="kk-KZ"/>
        </w:rPr>
      </w:pPr>
      <w:r>
        <w:rPr>
          <w:rFonts w:ascii="Times New Roman" w:eastAsia="Times New Roman" w:hAnsi="Times New Roman"/>
          <w:sz w:val="24"/>
          <w:szCs w:val="24"/>
          <w:lang w:eastAsia="ru-RU"/>
        </w:rPr>
        <w:t>Лекция 1</w:t>
      </w:r>
      <w:r w:rsidR="00301389" w:rsidRPr="00D159CD">
        <w:rPr>
          <w:rFonts w:ascii="Times New Roman" w:eastAsia="Times New Roman" w:hAnsi="Times New Roman"/>
          <w:sz w:val="24"/>
          <w:szCs w:val="24"/>
          <w:lang w:val="kk-KZ" w:eastAsia="ru-RU"/>
        </w:rPr>
        <w:t xml:space="preserve"> </w:t>
      </w:r>
      <w:bookmarkStart w:id="0" w:name="_GoBack"/>
      <w:bookmarkEnd w:id="0"/>
      <w:r w:rsidR="00301389" w:rsidRPr="00D159CD">
        <w:rPr>
          <w:rFonts w:ascii="Times New Roman" w:eastAsia="Times New Roman" w:hAnsi="Times New Roman"/>
          <w:color w:val="000000"/>
          <w:sz w:val="24"/>
          <w:szCs w:val="24"/>
          <w:lang w:val="kk-KZ" w:eastAsia="ru-RU"/>
        </w:rPr>
        <w:t>Мемлекеттік экологиялық мониторинг. Теориялық негіздер, әдістемелік қағидалар. Мақсаттары мен міндеттері. Мәселенің тарихы.</w:t>
      </w:r>
    </w:p>
    <w:p w:rsidR="002559CD" w:rsidRPr="002559CD" w:rsidRDefault="002559CD" w:rsidP="002559CD">
      <w:pPr>
        <w:spacing w:after="0" w:line="240" w:lineRule="auto"/>
        <w:ind w:firstLine="708"/>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Биосфераның ноосфераға өтуі қоғам және биосфера дамуының өзара байланысын негізге ала отырып, оларды ғылыми тұрғыда басқару мүмкіндігін ашады. Демек, ол біріншіден, қоршаған ортаға күнделікті өзгерістерді бақылап,қадағалап отыруды, екіншіден, қоршаған ортадағы өзгерістердің эко логиялық салдарларын алдын – ала болжап отыруды жүктейді. Бұл орайда </w:t>
      </w:r>
      <w:r w:rsidRPr="002559CD">
        <w:rPr>
          <w:rFonts w:ascii="Times New Roman" w:eastAsia="Times New Roman" w:hAnsi="Times New Roman" w:cs="Times New Roman"/>
          <w:b/>
          <w:sz w:val="24"/>
          <w:szCs w:val="24"/>
          <w:lang w:val="kk-KZ" w:eastAsia="ru-RU"/>
        </w:rPr>
        <w:t>қоршаған орта сапасы</w:t>
      </w:r>
      <w:r w:rsidRPr="002559CD">
        <w:rPr>
          <w:rFonts w:ascii="Times New Roman" w:eastAsia="Times New Roman" w:hAnsi="Times New Roman" w:cs="Times New Roman"/>
          <w:sz w:val="24"/>
          <w:szCs w:val="24"/>
          <w:lang w:val="kk-KZ" w:eastAsia="ru-RU"/>
        </w:rPr>
        <w:t xml:space="preserve"> -</w:t>
      </w:r>
      <w:r w:rsidRPr="002559CD">
        <w:rPr>
          <w:rFonts w:ascii="Times New Roman" w:eastAsia="Times New Roman" w:hAnsi="Times New Roman" w:cs="Times New Roman"/>
          <w:b/>
          <w:sz w:val="24"/>
          <w:szCs w:val="24"/>
          <w:lang w:val="kk-KZ" w:eastAsia="ru-RU"/>
        </w:rPr>
        <w:t>ның көрсеткіші</w:t>
      </w:r>
      <w:r w:rsidRPr="002559CD">
        <w:rPr>
          <w:rFonts w:ascii="Times New Roman" w:eastAsia="Times New Roman" w:hAnsi="Times New Roman" w:cs="Times New Roman"/>
          <w:sz w:val="24"/>
          <w:szCs w:val="24"/>
          <w:lang w:val="kk-KZ" w:eastAsia="ru-RU"/>
        </w:rPr>
        <w:t xml:space="preserve"> деген ұғым пайдаланылады. Мысалы, АҚШ 1969 жылдан бастап табиғи ортаның сапа индексі деген шама қоршаған ортаның тіршілік етуге қолайлығын сипаттайды. Қоршаған орта -ның тіршілік етуге қолайсыз әсері орын алмауы үшін шығарылатын улы зат, қоқыс қалдығы шамасын нормативті мөлшерден арттырмау керек. Бұл көрсеткіш ШРК және шекті экологиялық салмақ шамасы арқылы сипатталады. Осы шамаларды ескеретін, экожүйе құрылымындағы өзгерістерді сипаттайтын көрсеткіш болуы тиіс. Бұл көрсеткіш қызметін </w:t>
      </w:r>
      <w:r w:rsidRPr="002559CD">
        <w:rPr>
          <w:rFonts w:ascii="Times New Roman" w:eastAsia="Times New Roman" w:hAnsi="Times New Roman" w:cs="Times New Roman"/>
          <w:b/>
          <w:sz w:val="24"/>
          <w:szCs w:val="24"/>
          <w:lang w:val="kk-KZ" w:eastAsia="ru-RU"/>
        </w:rPr>
        <w:t>мониторинг жүйесі</w:t>
      </w:r>
      <w:r w:rsidRPr="002559CD">
        <w:rPr>
          <w:rFonts w:ascii="Times New Roman" w:eastAsia="Times New Roman" w:hAnsi="Times New Roman" w:cs="Times New Roman"/>
          <w:sz w:val="24"/>
          <w:szCs w:val="24"/>
          <w:lang w:val="kk-KZ" w:eastAsia="ru-RU"/>
        </w:rPr>
        <w:t xml:space="preserve"> (латынша «монитор»-болашаққа қарайтын,бағдарлайтын) атқарады. Мониторинг антропогенді себеп салдарынан қоршаған ортадағы өзгерістерді бакылау, болжау.  Мониторинг жүйесі жергілікті жердегі экожүйенің жағдайын қадағалау мен қатар, әлемдік дәрежедегі экологиялық жағдаймен, яғни глобальді мониторинг жүйесімен тығыз байланыста жұмыс жүргізуі тиіс. Экологиялық мониторинг әр түрлі деңгейдегі құрылымнан тұрады: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1)халықаралық келісіммен жүргізілетін глобальді мониторинг(биосфералық)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2)арнаулы ұйымдары бар мемлекеттік дәрежедегі мониторинг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3)халық шаруашылығы игерілетін аудан, облыс көлеміндегі мониторинг                                    4)биоэкологиялық немесе жергілікті мониторинг                                                                                             Экологиялық мониторинг өзінің негізгі мақсаты қоршаған ортаның жалпы күйін бақылаумен қоса жер гілікті мақсатта да қызмет етеді: қала шаруашылық ландшафтысының алуан түрлілігіне орай, оларды тиімді пайдалану, қорғау, ластаушы көздерді шектеу немесе толық жоюды жоспарлайды. </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Қоршаған ортаның сапасын бағалау мақсатында қоршаған орта сапасының стандарттары жасалған. Стандарт экологиялық және өндірістік –шаруашылық болып бөлінеді. </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Экологиялық стандарт қоршаған ортаға шекті рауалы нормаларын белгілейді. Егер де осы экологиялық регламенттер негізінде есептелген және құқықтық статус алған антропогендік жүктеме шамасы белгіленген мөлшерден асатын болса, адам денсаулығына қауіп төнуі, ал өсімдіктер мен жануарлар әлемін құртатын әсер орын алуы мүмкін. Осы нормалар сақталған жағдайда экожүйелердің тозуы болмайды, биологиялық алуантүрлілік пен халықтың экологиялық қауіпсіздігі сақталады. </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Қоршаған табиғи орта сапасының барлық нормативтері үш түрге бөлінеді: санитарлық-гигиеналық, экологиялық (өндірістік-шаруашылық) және қосалқы.</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b/>
          <w:sz w:val="24"/>
          <w:szCs w:val="24"/>
          <w:lang w:val="kk-KZ" w:eastAsia="ru-RU"/>
        </w:rPr>
        <w:t>Санитарлық-гигиеналық нормаларға</w:t>
      </w:r>
      <w:r w:rsidRPr="002559CD">
        <w:rPr>
          <w:rFonts w:ascii="Times New Roman" w:eastAsia="Times New Roman" w:hAnsi="Times New Roman" w:cs="Times New Roman"/>
          <w:i/>
          <w:sz w:val="24"/>
          <w:szCs w:val="24"/>
          <w:lang w:val="kk-KZ" w:eastAsia="ru-RU"/>
        </w:rPr>
        <w:t xml:space="preserve"> </w:t>
      </w:r>
      <w:r w:rsidRPr="002559CD">
        <w:rPr>
          <w:rFonts w:ascii="Times New Roman" w:eastAsia="Times New Roman" w:hAnsi="Times New Roman" w:cs="Times New Roman"/>
          <w:sz w:val="24"/>
          <w:szCs w:val="24"/>
          <w:lang w:val="kk-KZ" w:eastAsia="ru-RU"/>
        </w:rPr>
        <w:t xml:space="preserve">– адамды қоршаған ортаның санитарлық-гигиеналық жағдайларының және сапасының көрсеткіштері. Санитарлық-гигиеналық нормативтерге зиянды заттардың (химиялық, биологиялық) шекті рауалы концентациясы немесе шекті рауалы мөлшері, физикалық әсерлер, санитарлық қорғау аймағы, радияциялық әсерлердің шекті рауалы деңгейі жатады. </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Екінші нормативтер тобына экологиялық норматив –экологиялық регламенттер негізінде есептелген және құқықтық статус алған антропогендік жүктеме шамалары жатады. </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Қосалқы нормалар мен ережелердің негізгі мақсаты қолданылатын терминдерді, ұйымдастыру құрылымдарының және экологиялық қатынасты заң тәртібімен реттеу бірлігінде беріледі.  Қоршаған табиғи ортаны сипаттайтын сапа нормативтерін топтастыру үлгісі 1.2 кестеде берілген.</w:t>
      </w: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p>
    <w:p w:rsidR="002559CD" w:rsidRPr="002559CD" w:rsidRDefault="002559CD" w:rsidP="002559CD">
      <w:pPr>
        <w:spacing w:after="120" w:line="240" w:lineRule="auto"/>
        <w:ind w:left="283"/>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1.2 Кесте - Қоршаған табиғи ортаны сипаттайтын сапа нормативтерін топтастыру</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3260"/>
        <w:gridCol w:w="2693"/>
      </w:tblGrid>
      <w:tr w:rsidR="002559CD" w:rsidRPr="00B956B3" w:rsidTr="00785F9A">
        <w:tc>
          <w:tcPr>
            <w:tcW w:w="9639" w:type="dxa"/>
            <w:gridSpan w:val="3"/>
          </w:tcPr>
          <w:p w:rsidR="002559CD" w:rsidRPr="002559CD" w:rsidRDefault="002559CD" w:rsidP="002559CD">
            <w:pPr>
              <w:spacing w:after="0" w:line="240" w:lineRule="auto"/>
              <w:jc w:val="center"/>
              <w:rPr>
                <w:rFonts w:ascii="Times New Roman" w:eastAsia="Times New Roman" w:hAnsi="Times New Roman" w:cs="Times New Roman"/>
                <w:b/>
                <w:sz w:val="24"/>
                <w:szCs w:val="24"/>
                <w:lang w:val="kk-KZ" w:eastAsia="ru-RU"/>
              </w:rPr>
            </w:pPr>
            <w:r w:rsidRPr="002559CD">
              <w:rPr>
                <w:rFonts w:ascii="Times New Roman" w:eastAsia="Times New Roman" w:hAnsi="Times New Roman" w:cs="Times New Roman"/>
                <w:b/>
                <w:sz w:val="24"/>
                <w:szCs w:val="24"/>
                <w:lang w:val="kk-KZ" w:eastAsia="ru-RU"/>
              </w:rPr>
              <w:t>Қоршаған табиғи ортаның сапалық нормативтері</w:t>
            </w:r>
          </w:p>
        </w:tc>
      </w:tr>
      <w:tr w:rsidR="002559CD" w:rsidRPr="002559CD" w:rsidTr="00785F9A">
        <w:tc>
          <w:tcPr>
            <w:tcW w:w="3686" w:type="dxa"/>
          </w:tcPr>
          <w:p w:rsidR="002559CD" w:rsidRPr="002559CD" w:rsidRDefault="002559CD" w:rsidP="002559CD">
            <w:pPr>
              <w:spacing w:after="0" w:line="240" w:lineRule="auto"/>
              <w:jc w:val="center"/>
              <w:rPr>
                <w:rFonts w:ascii="Times New Roman" w:eastAsia="Times New Roman" w:hAnsi="Times New Roman" w:cs="Times New Roman"/>
                <w:b/>
                <w:sz w:val="24"/>
                <w:szCs w:val="24"/>
                <w:lang w:val="kk-KZ" w:eastAsia="ru-RU"/>
              </w:rPr>
            </w:pPr>
            <w:r w:rsidRPr="002559CD">
              <w:rPr>
                <w:rFonts w:ascii="Times New Roman" w:eastAsia="Times New Roman" w:hAnsi="Times New Roman" w:cs="Times New Roman"/>
                <w:b/>
                <w:sz w:val="24"/>
                <w:szCs w:val="24"/>
                <w:lang w:val="kk-KZ" w:eastAsia="ru-RU"/>
              </w:rPr>
              <w:t>Санитарлық-гигиеналық</w:t>
            </w:r>
          </w:p>
        </w:tc>
        <w:tc>
          <w:tcPr>
            <w:tcW w:w="3260" w:type="dxa"/>
          </w:tcPr>
          <w:p w:rsidR="002559CD" w:rsidRPr="002559CD" w:rsidRDefault="002559CD" w:rsidP="002559CD">
            <w:pPr>
              <w:spacing w:after="0" w:line="240" w:lineRule="auto"/>
              <w:jc w:val="center"/>
              <w:rPr>
                <w:rFonts w:ascii="Times New Roman" w:eastAsia="Times New Roman" w:hAnsi="Times New Roman" w:cs="Times New Roman"/>
                <w:b/>
                <w:sz w:val="24"/>
                <w:szCs w:val="24"/>
                <w:lang w:val="kk-KZ" w:eastAsia="ru-RU"/>
              </w:rPr>
            </w:pPr>
            <w:r w:rsidRPr="002559CD">
              <w:rPr>
                <w:rFonts w:ascii="Times New Roman" w:eastAsia="Times New Roman" w:hAnsi="Times New Roman" w:cs="Times New Roman"/>
                <w:b/>
                <w:sz w:val="24"/>
                <w:szCs w:val="24"/>
                <w:lang w:val="kk-KZ" w:eastAsia="ru-RU"/>
              </w:rPr>
              <w:t xml:space="preserve">Экологиялық </w:t>
            </w:r>
          </w:p>
        </w:tc>
        <w:tc>
          <w:tcPr>
            <w:tcW w:w="2693" w:type="dxa"/>
          </w:tcPr>
          <w:p w:rsidR="002559CD" w:rsidRPr="002559CD" w:rsidRDefault="002559CD" w:rsidP="002559CD">
            <w:pPr>
              <w:spacing w:after="0" w:line="240" w:lineRule="auto"/>
              <w:jc w:val="center"/>
              <w:rPr>
                <w:rFonts w:ascii="Times New Roman" w:eastAsia="Times New Roman" w:hAnsi="Times New Roman" w:cs="Times New Roman"/>
                <w:b/>
                <w:sz w:val="24"/>
                <w:szCs w:val="24"/>
                <w:lang w:val="kk-KZ" w:eastAsia="ru-RU"/>
              </w:rPr>
            </w:pPr>
            <w:r w:rsidRPr="002559CD">
              <w:rPr>
                <w:rFonts w:ascii="Times New Roman" w:eastAsia="Times New Roman" w:hAnsi="Times New Roman" w:cs="Times New Roman"/>
                <w:b/>
                <w:sz w:val="24"/>
                <w:szCs w:val="24"/>
                <w:lang w:val="kk-KZ" w:eastAsia="ru-RU"/>
              </w:rPr>
              <w:t xml:space="preserve">Қосалқы </w:t>
            </w:r>
          </w:p>
        </w:tc>
      </w:tr>
      <w:tr w:rsidR="002559CD" w:rsidRPr="002559CD" w:rsidTr="00785F9A">
        <w:trPr>
          <w:trHeight w:val="3422"/>
        </w:trPr>
        <w:tc>
          <w:tcPr>
            <w:tcW w:w="3686" w:type="dxa"/>
          </w:tcPr>
          <w:p w:rsidR="002559CD" w:rsidRPr="002559CD" w:rsidRDefault="002559CD" w:rsidP="002559CD">
            <w:pPr>
              <w:numPr>
                <w:ilvl w:val="0"/>
                <w:numId w:val="1"/>
              </w:numPr>
              <w:spacing w:after="0" w:line="240" w:lineRule="auto"/>
              <w:ind w:left="36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Зиянды химиялық заттардың ШРК</w:t>
            </w:r>
          </w:p>
          <w:p w:rsidR="002559CD" w:rsidRPr="002559CD" w:rsidRDefault="002559CD" w:rsidP="002559CD">
            <w:pPr>
              <w:numPr>
                <w:ilvl w:val="0"/>
                <w:numId w:val="1"/>
              </w:numPr>
              <w:spacing w:after="0" w:line="240" w:lineRule="auto"/>
              <w:ind w:left="36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Физикалық әсердің ШМК</w:t>
            </w:r>
          </w:p>
          <w:p w:rsidR="002559CD" w:rsidRPr="002559CD" w:rsidRDefault="002559CD" w:rsidP="002559CD">
            <w:pPr>
              <w:numPr>
                <w:ilvl w:val="0"/>
                <w:numId w:val="1"/>
              </w:numPr>
              <w:spacing w:after="0" w:line="240" w:lineRule="auto"/>
              <w:ind w:left="36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Биологиялық заттардың ШМК</w:t>
            </w:r>
          </w:p>
          <w:p w:rsidR="002559CD" w:rsidRPr="002559CD" w:rsidRDefault="002559CD" w:rsidP="002559CD">
            <w:pPr>
              <w:numPr>
                <w:ilvl w:val="0"/>
                <w:numId w:val="1"/>
              </w:numPr>
              <w:spacing w:after="0" w:line="240" w:lineRule="auto"/>
              <w:ind w:left="36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Радиацияның ШРД</w:t>
            </w:r>
          </w:p>
          <w:p w:rsidR="002559CD" w:rsidRPr="002559CD" w:rsidRDefault="002559CD" w:rsidP="002559CD">
            <w:pPr>
              <w:numPr>
                <w:ilvl w:val="0"/>
                <w:numId w:val="1"/>
              </w:numPr>
              <w:spacing w:after="0" w:line="240" w:lineRule="auto"/>
              <w:ind w:left="36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Тағам өнімдеріндегі химиялық заттардың ШРК</w:t>
            </w:r>
          </w:p>
          <w:p w:rsidR="002559CD" w:rsidRPr="002559CD" w:rsidRDefault="002559CD" w:rsidP="002559CD">
            <w:pPr>
              <w:numPr>
                <w:ilvl w:val="0"/>
                <w:numId w:val="1"/>
              </w:numPr>
              <w:spacing w:after="0" w:line="240" w:lineRule="auto"/>
              <w:ind w:left="36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Санитарлық сақтау белдемінің нормативтері</w:t>
            </w:r>
          </w:p>
          <w:p w:rsidR="002559CD" w:rsidRPr="002559CD" w:rsidRDefault="002559CD" w:rsidP="002559CD">
            <w:pPr>
              <w:spacing w:after="0" w:line="240" w:lineRule="auto"/>
              <w:rPr>
                <w:rFonts w:ascii="Times New Roman" w:eastAsia="Times New Roman" w:hAnsi="Times New Roman" w:cs="Times New Roman"/>
                <w:sz w:val="24"/>
                <w:szCs w:val="24"/>
                <w:lang w:val="kk-KZ" w:eastAsia="ru-RU"/>
              </w:rPr>
            </w:pPr>
          </w:p>
        </w:tc>
        <w:tc>
          <w:tcPr>
            <w:tcW w:w="3260" w:type="dxa"/>
          </w:tcPr>
          <w:p w:rsidR="002559CD" w:rsidRPr="002559CD" w:rsidRDefault="002559CD" w:rsidP="002559CD">
            <w:pPr>
              <w:numPr>
                <w:ilvl w:val="0"/>
                <w:numId w:val="1"/>
              </w:numPr>
              <w:tabs>
                <w:tab w:val="num" w:pos="230"/>
              </w:tabs>
              <w:spacing w:after="0" w:line="240" w:lineRule="auto"/>
              <w:ind w:left="230" w:hanging="18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Шығарынды мен төгіндінің нормативтері</w:t>
            </w:r>
          </w:p>
          <w:p w:rsidR="002559CD" w:rsidRPr="002559CD" w:rsidRDefault="002559CD" w:rsidP="002559CD">
            <w:pPr>
              <w:numPr>
                <w:ilvl w:val="0"/>
                <w:numId w:val="1"/>
              </w:numPr>
              <w:tabs>
                <w:tab w:val="num" w:pos="230"/>
              </w:tabs>
              <w:spacing w:after="0" w:line="240" w:lineRule="auto"/>
              <w:ind w:left="230" w:hanging="18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Шу мен вибрацияның нормативтері</w:t>
            </w:r>
          </w:p>
          <w:p w:rsidR="002559CD" w:rsidRPr="002559CD" w:rsidRDefault="002559CD" w:rsidP="002559CD">
            <w:pPr>
              <w:numPr>
                <w:ilvl w:val="0"/>
                <w:numId w:val="1"/>
              </w:numPr>
              <w:tabs>
                <w:tab w:val="num" w:pos="230"/>
              </w:tabs>
              <w:spacing w:after="0" w:line="240" w:lineRule="auto"/>
              <w:ind w:left="230" w:hanging="18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Биологиялық ластанудың нормативтері</w:t>
            </w:r>
          </w:p>
          <w:p w:rsidR="002559CD" w:rsidRPr="002559CD" w:rsidRDefault="002559CD" w:rsidP="002559CD">
            <w:pPr>
              <w:numPr>
                <w:ilvl w:val="0"/>
                <w:numId w:val="1"/>
              </w:numPr>
              <w:tabs>
                <w:tab w:val="num" w:pos="230"/>
              </w:tabs>
              <w:spacing w:after="0" w:line="240" w:lineRule="auto"/>
              <w:ind w:left="230" w:hanging="18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Радиация нормативтері</w:t>
            </w:r>
          </w:p>
          <w:p w:rsidR="002559CD" w:rsidRPr="002559CD" w:rsidRDefault="002559CD" w:rsidP="002559CD">
            <w:pPr>
              <w:numPr>
                <w:ilvl w:val="0"/>
                <w:numId w:val="1"/>
              </w:numPr>
              <w:tabs>
                <w:tab w:val="num" w:pos="230"/>
              </w:tabs>
              <w:spacing w:after="0" w:line="240" w:lineRule="auto"/>
              <w:ind w:left="230" w:hanging="18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Шаруашылықта химиялық заттарды қолдану нормативтері</w:t>
            </w:r>
          </w:p>
          <w:p w:rsidR="002559CD" w:rsidRPr="002559CD" w:rsidRDefault="002559CD" w:rsidP="002559CD">
            <w:pPr>
              <w:numPr>
                <w:ilvl w:val="0"/>
                <w:numId w:val="1"/>
              </w:numPr>
              <w:tabs>
                <w:tab w:val="num" w:pos="230"/>
              </w:tabs>
              <w:spacing w:after="0" w:line="240" w:lineRule="auto"/>
              <w:ind w:left="230" w:hanging="18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Құрылыстық, қала құрылысының ережелері</w:t>
            </w:r>
          </w:p>
          <w:p w:rsidR="002559CD" w:rsidRPr="002559CD" w:rsidRDefault="002559CD" w:rsidP="002559CD">
            <w:pPr>
              <w:spacing w:after="0" w:line="240" w:lineRule="auto"/>
              <w:rPr>
                <w:rFonts w:ascii="Times New Roman" w:eastAsia="Times New Roman" w:hAnsi="Times New Roman" w:cs="Times New Roman"/>
                <w:sz w:val="24"/>
                <w:szCs w:val="24"/>
                <w:lang w:val="kk-KZ" w:eastAsia="ru-RU"/>
              </w:rPr>
            </w:pPr>
          </w:p>
        </w:tc>
        <w:tc>
          <w:tcPr>
            <w:tcW w:w="2693" w:type="dxa"/>
          </w:tcPr>
          <w:p w:rsidR="002559CD" w:rsidRPr="002559CD" w:rsidRDefault="002559CD" w:rsidP="002559CD">
            <w:pPr>
              <w:numPr>
                <w:ilvl w:val="0"/>
                <w:numId w:val="1"/>
              </w:numPr>
              <w:tabs>
                <w:tab w:val="num" w:pos="100"/>
              </w:tabs>
              <w:spacing w:after="0" w:line="240" w:lineRule="auto"/>
              <w:ind w:left="100" w:hanging="10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Терминология нормативтері</w:t>
            </w:r>
          </w:p>
          <w:p w:rsidR="002559CD" w:rsidRPr="002559CD" w:rsidRDefault="002559CD" w:rsidP="002559CD">
            <w:pPr>
              <w:numPr>
                <w:ilvl w:val="0"/>
                <w:numId w:val="1"/>
              </w:numPr>
              <w:tabs>
                <w:tab w:val="num" w:pos="100"/>
              </w:tabs>
              <w:spacing w:after="0" w:line="240" w:lineRule="auto"/>
              <w:ind w:left="100" w:hanging="10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Ұйымдастырушылық нормативтер</w:t>
            </w:r>
          </w:p>
          <w:p w:rsidR="002559CD" w:rsidRPr="002559CD" w:rsidRDefault="002559CD" w:rsidP="002559CD">
            <w:pPr>
              <w:numPr>
                <w:ilvl w:val="0"/>
                <w:numId w:val="1"/>
              </w:numPr>
              <w:tabs>
                <w:tab w:val="num" w:pos="100"/>
              </w:tabs>
              <w:spacing w:after="0" w:line="240" w:lineRule="auto"/>
              <w:ind w:left="100" w:hanging="100"/>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Заңдылық нормативтер</w:t>
            </w:r>
          </w:p>
          <w:p w:rsidR="002559CD" w:rsidRPr="002559CD" w:rsidRDefault="002559CD" w:rsidP="002559CD">
            <w:pPr>
              <w:spacing w:after="0" w:line="240" w:lineRule="auto"/>
              <w:rPr>
                <w:rFonts w:ascii="Times New Roman" w:eastAsia="Times New Roman" w:hAnsi="Times New Roman" w:cs="Times New Roman"/>
                <w:sz w:val="24"/>
                <w:szCs w:val="24"/>
                <w:lang w:val="kk-KZ" w:eastAsia="ru-RU"/>
              </w:rPr>
            </w:pPr>
          </w:p>
        </w:tc>
      </w:tr>
    </w:tbl>
    <w:p w:rsidR="002559CD" w:rsidRPr="002559CD" w:rsidRDefault="002559CD" w:rsidP="002559CD">
      <w:pPr>
        <w:spacing w:after="0" w:line="240" w:lineRule="auto"/>
        <w:ind w:firstLine="720"/>
        <w:jc w:val="center"/>
        <w:rPr>
          <w:rFonts w:ascii="Times New Roman" w:eastAsia="Times New Roman" w:hAnsi="Times New Roman" w:cs="Times New Roman"/>
          <w:b/>
          <w:sz w:val="24"/>
          <w:szCs w:val="24"/>
          <w:lang w:val="kk-KZ" w:eastAsia="ru-RU"/>
        </w:rPr>
      </w:pPr>
    </w:p>
    <w:p w:rsidR="002559CD" w:rsidRPr="002559CD" w:rsidRDefault="002559CD" w:rsidP="002559CD">
      <w:pPr>
        <w:spacing w:after="0" w:line="240" w:lineRule="auto"/>
        <w:ind w:firstLine="720"/>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Қазақстан республикасының «Қоршаған табиғи ортаны қорғау» заңына сәйкес, осы нормативтер тобына зиянды заттардың шекті рауалы концентрациялары нормативтерін, радиация, шу, вибрация, магнит өрістері әсерінің </w:t>
      </w:r>
      <w:r w:rsidRPr="002559CD">
        <w:rPr>
          <w:rFonts w:ascii="Times New Roman" w:eastAsia="Times New Roman" w:hAnsi="Times New Roman" w:cs="Times New Roman"/>
          <w:b/>
          <w:sz w:val="24"/>
          <w:szCs w:val="24"/>
          <w:lang w:val="kk-KZ" w:eastAsia="ru-RU"/>
        </w:rPr>
        <w:t>шекті рауалы деңгейлері</w:t>
      </w:r>
      <w:r w:rsidRPr="002559CD">
        <w:rPr>
          <w:rFonts w:ascii="Times New Roman" w:eastAsia="Times New Roman" w:hAnsi="Times New Roman" w:cs="Times New Roman"/>
          <w:sz w:val="24"/>
          <w:szCs w:val="24"/>
          <w:lang w:val="kk-KZ" w:eastAsia="ru-RU"/>
        </w:rPr>
        <w:t xml:space="preserve"> (ШРД)  нормативтерін, зиянды заттардың тағамдық өнімдердегі шекті рауалы қалдық мөлшерлер (көкөністегі нитрат, ауыз судағы тұздар) нормативтерін жатқызады.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Қазір дүние жүзінің көптеген қалалары,өнеркәсіп орталықтарында ауа ластануын бақылайтын мемлекеттік қызмет негізінде ауаның химиялық құрамын, метеорологиялық параметрлерін, ауаға шығатын зиянды қоқыстарды бақылайтын арнайы орындар бар. Қалада ауаның күйін бақылаудың 3 түрі бар: стационарлық, маршруттық, жылжымалы.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w:t>
      </w:r>
      <w:r w:rsidRPr="002559CD">
        <w:rPr>
          <w:rFonts w:ascii="Times New Roman" w:eastAsia="Times New Roman" w:hAnsi="Times New Roman" w:cs="Times New Roman"/>
          <w:b/>
          <w:sz w:val="24"/>
          <w:szCs w:val="24"/>
          <w:lang w:val="kk-KZ" w:eastAsia="ru-RU"/>
        </w:rPr>
        <w:t>Стационарлық</w:t>
      </w:r>
      <w:r w:rsidRPr="002559CD">
        <w:rPr>
          <w:rFonts w:ascii="Times New Roman" w:eastAsia="Times New Roman" w:hAnsi="Times New Roman" w:cs="Times New Roman"/>
          <w:sz w:val="24"/>
          <w:szCs w:val="24"/>
          <w:lang w:val="kk-KZ" w:eastAsia="ru-RU"/>
        </w:rPr>
        <w:t xml:space="preserve"> бақылау орындарын арнайы жабдықтайды. Онда ауадан сынама алуға, атмосфера дағы зиянды қоспалардың мөлшерін үздіксіз тіркеуге арналған аппаратуралар, метеорологиялық параметрлерді анықтайтын приборлар бар. </w:t>
      </w:r>
    </w:p>
    <w:p w:rsidR="002559CD" w:rsidRPr="002559CD" w:rsidRDefault="002559CD" w:rsidP="002559CD">
      <w:pPr>
        <w:spacing w:after="0" w:line="240" w:lineRule="auto"/>
        <w:ind w:firstLine="284"/>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b/>
          <w:sz w:val="24"/>
          <w:szCs w:val="24"/>
          <w:lang w:val="kk-KZ" w:eastAsia="ru-RU"/>
        </w:rPr>
        <w:t xml:space="preserve">      Маршруттық</w:t>
      </w:r>
      <w:r w:rsidRPr="002559CD">
        <w:rPr>
          <w:rFonts w:ascii="Times New Roman" w:eastAsia="Times New Roman" w:hAnsi="Times New Roman" w:cs="Times New Roman"/>
          <w:sz w:val="24"/>
          <w:szCs w:val="24"/>
          <w:lang w:val="kk-KZ" w:eastAsia="ru-RU"/>
        </w:rPr>
        <w:t xml:space="preserve"> бақылау орындары сынама алуға және метеорологиялық бақылауға арналған байқауды жылжымалы автолабораторияда жүргізеді.</w:t>
      </w:r>
    </w:p>
    <w:p w:rsidR="002559CD" w:rsidRPr="002559CD" w:rsidRDefault="002559CD" w:rsidP="002559CD">
      <w:pPr>
        <w:spacing w:after="0" w:line="240" w:lineRule="auto"/>
        <w:ind w:firstLine="284"/>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b/>
          <w:sz w:val="24"/>
          <w:szCs w:val="24"/>
          <w:lang w:val="kk-KZ" w:eastAsia="ru-RU"/>
        </w:rPr>
        <w:t xml:space="preserve">     Жылжымалы</w:t>
      </w:r>
      <w:r w:rsidRPr="002559CD">
        <w:rPr>
          <w:rFonts w:ascii="Times New Roman" w:eastAsia="Times New Roman" w:hAnsi="Times New Roman" w:cs="Times New Roman"/>
          <w:sz w:val="24"/>
          <w:szCs w:val="24"/>
          <w:lang w:val="kk-KZ" w:eastAsia="ru-RU"/>
        </w:rPr>
        <w:t xml:space="preserve"> бақылау орындары өнеркәсіп қоқысы тасталатын аймақта ластаушы зат концентрациясын бір рет байқау үшін қызмет етеді.</w:t>
      </w:r>
    </w:p>
    <w:p w:rsidR="002559CD" w:rsidRPr="002559CD" w:rsidRDefault="002559CD" w:rsidP="002559CD">
      <w:pPr>
        <w:spacing w:after="0" w:line="240" w:lineRule="auto"/>
        <w:ind w:firstLine="567"/>
        <w:jc w:val="both"/>
        <w:rPr>
          <w:rFonts w:ascii="Times New Roman" w:eastAsia="Times New Roman" w:hAnsi="Times New Roman" w:cs="Times New Roman"/>
          <w:sz w:val="24"/>
          <w:szCs w:val="24"/>
          <w:vertAlign w:val="subscript"/>
          <w:lang w:val="kk-KZ" w:eastAsia="ru-RU"/>
        </w:rPr>
      </w:pPr>
      <w:r w:rsidRPr="002559CD">
        <w:rPr>
          <w:rFonts w:ascii="Times New Roman" w:eastAsia="Times New Roman" w:hAnsi="Times New Roman" w:cs="Times New Roman"/>
          <w:sz w:val="24"/>
          <w:szCs w:val="24"/>
          <w:lang w:val="kk-KZ" w:eastAsia="ru-RU"/>
        </w:rPr>
        <w:t xml:space="preserve">Өнеркәсіп өндірісінің жедел дамуы, техникалық прогресс, іштен жану қозғалтқыштарын транспортта кең қолдану атмосфераға бөлінетін газ мөлшерін арттырып, ауа сапасының төмендеуіне әкеліп отыр. Дүние жүзі ақпарат ұйымы мәліметтеріне сүйенсек, ауылды жердегі елді мекенге қарағанда қалада ауа құрамында зиянды газ күйіндегі заттар 10-25 есе, тозаң 10 есе артық болады. Өнеркәсіп шоғырланған қыста тұманның жиі түсетіні, жауын-шашынның 5-10 есе  артық жауатыны байқалады. Дүние жүзі Денсаулық сақтау комитетінің сараптау жұмысы нәтижесінде әр түрлі заттармен ауаның ластану деңгейінің шекті шамасы белгіленді. Бұлар орта жылдық, орта маусымдық, орта тәуліктік мәндерімен сипатталады. Ауа сапасын бақылау үшін белгіленген норма тивтер бар. Олар қатарына ауа құрамындағы ластаушы зат концентрациясын жуықтап бақылайтын болжамды қауіпсіз әсер деңгейі немесе шамасы енеді. Жалпы жағдайда аталған норматив орнына уақытша рұқсат етілген концентрация шамасы қолданылады. Алайда, ауа тазалығының ең басты көрсеткіші болып біздің елімізде ШРК саналады.1971ж. бұл норматив бекітіліп, ШРК тізіміне ауа құрамын ластайтын 120-дай зат тіркелді. Экологиялық көзқарас тұрғысынан ШРК қарастырылып отырған нақты зат концентрациясының адамзат, жануар, тіршілік иелерінің өмір сүруінің қалыпты жағдайына әсер етпейтін жоғары мөлшері. Қалыптасқан жағдайға қарағанда </w:t>
      </w:r>
      <w:r w:rsidRPr="002559CD">
        <w:rPr>
          <w:rFonts w:ascii="Times New Roman" w:eastAsia="Times New Roman" w:hAnsi="Times New Roman" w:cs="Times New Roman"/>
          <w:sz w:val="24"/>
          <w:szCs w:val="24"/>
          <w:lang w:val="kk-KZ" w:eastAsia="ru-RU"/>
        </w:rPr>
        <w:lastRenderedPageBreak/>
        <w:t>өндіріс орындарының әлі де қалдықсыз технология саласын жетік меңгере алмағандығынан атмосфераға әуе кеңістігін ластаушы зат шығып тұрады. Оның шығарылған жердегі мөлшері мен тыс жердегі мөлшері әртүрлі болғандықтан, оларды жеке дара қарастырады. Ластайтын зат түзілетін жұмыс аймағы мен елді мекендегі ауа құрамын сипаттау үшін осыларға сәйкес жұмыс аймағындағы ШРК шамасы мен елді мекендегі, атмосфералық ауадағы ШРК шамасы ұғымдары енгізілген. ШРК</w:t>
      </w:r>
      <w:r w:rsidRPr="002559CD">
        <w:rPr>
          <w:rFonts w:ascii="Times New Roman" w:eastAsia="Times New Roman" w:hAnsi="Times New Roman" w:cs="Times New Roman"/>
          <w:sz w:val="24"/>
          <w:szCs w:val="24"/>
          <w:vertAlign w:val="subscript"/>
          <w:lang w:val="kk-KZ" w:eastAsia="ru-RU"/>
        </w:rPr>
        <w:t xml:space="preserve">ж.а. </w:t>
      </w:r>
      <w:r w:rsidRPr="002559CD">
        <w:rPr>
          <w:rFonts w:ascii="Times New Roman" w:eastAsia="Times New Roman" w:hAnsi="Times New Roman" w:cs="Times New Roman"/>
          <w:sz w:val="24"/>
          <w:szCs w:val="24"/>
          <w:lang w:val="kk-KZ" w:eastAsia="ru-RU"/>
        </w:rPr>
        <w:t>күнделікті 8сағат жұмыс уақытында немесе аптасына 41 сағаттан артпайтын уақыт бойы жұмыс аймағында болғанда бүкіл еңбек стажына сәйкес келетін мерзім ішінде денсаулыққа зиянды әсер ететін ауруға немесе өзге де ауытқуларға әкеліп соқтырмайтын ластаушы зат концентрациясы. Жұмыс аймағы еденнен 2м биіктіктегі  ауа бөлігін қамтитын жұмысшының тұрақты немесе уақытша жұмыс істейтін кеңістік бөлігі.    Атмосфералық ауадағы ШРК қоршаған орта мен адамзат өміріне бүкіл тіршілік мерзімінде зиянды әсер ететін ластаушы заттың ауадағы мүмкін болатын жоғарғы концентрациясы. Аталған нормативтерді жеке қарастыру оларды орташа тәуліктік және максималды дүркін деп бөлуді де ескереді. Максималды дүркін шектеуші концентрация шамасы ауадағы ең жоғары ластаушы зат мөлшеріне сай келіп, жұмыс аймағында анықталатын ШРК-мен салыстырылады. ШРК</w:t>
      </w:r>
      <w:r w:rsidRPr="002559CD">
        <w:rPr>
          <w:rFonts w:ascii="Times New Roman" w:eastAsia="Times New Roman" w:hAnsi="Times New Roman" w:cs="Times New Roman"/>
          <w:sz w:val="24"/>
          <w:szCs w:val="24"/>
          <w:vertAlign w:val="subscript"/>
          <w:lang w:val="kk-KZ" w:eastAsia="ru-RU"/>
        </w:rPr>
        <w:t xml:space="preserve">м.д. </w:t>
      </w:r>
      <w:r w:rsidRPr="002559CD">
        <w:rPr>
          <w:rFonts w:ascii="Times New Roman" w:eastAsia="Times New Roman" w:hAnsi="Times New Roman" w:cs="Times New Roman"/>
          <w:sz w:val="24"/>
          <w:szCs w:val="24"/>
          <w:lang w:val="kk-KZ" w:eastAsia="ru-RU"/>
        </w:rPr>
        <w:t>шамасының ШРК</w:t>
      </w:r>
      <w:r w:rsidRPr="002559CD">
        <w:rPr>
          <w:rFonts w:ascii="Times New Roman" w:eastAsia="Times New Roman" w:hAnsi="Times New Roman" w:cs="Times New Roman"/>
          <w:sz w:val="24"/>
          <w:szCs w:val="24"/>
          <w:vertAlign w:val="subscript"/>
          <w:lang w:val="kk-KZ" w:eastAsia="ru-RU"/>
        </w:rPr>
        <w:t xml:space="preserve">ж.а. </w:t>
      </w:r>
      <w:r w:rsidRPr="002559CD">
        <w:rPr>
          <w:rFonts w:ascii="Times New Roman" w:eastAsia="Times New Roman" w:hAnsi="Times New Roman" w:cs="Times New Roman"/>
          <w:sz w:val="24"/>
          <w:szCs w:val="24"/>
          <w:lang w:val="kk-KZ" w:eastAsia="ru-RU"/>
        </w:rPr>
        <w:t>–нан айырмашы лығы – ол  жұмыс аймағынан өзге жерлердегі, яғни елді мекен- жайлардағы ластаушы зат максималды концентрациясын сипаттай алады, ал ШРК</w:t>
      </w:r>
      <w:r w:rsidRPr="002559CD">
        <w:rPr>
          <w:rFonts w:ascii="Times New Roman" w:eastAsia="Times New Roman" w:hAnsi="Times New Roman" w:cs="Times New Roman"/>
          <w:sz w:val="24"/>
          <w:szCs w:val="24"/>
          <w:vertAlign w:val="subscript"/>
          <w:lang w:val="kk-KZ" w:eastAsia="ru-RU"/>
        </w:rPr>
        <w:t xml:space="preserve">ж.а. </w:t>
      </w:r>
      <w:r w:rsidRPr="002559CD">
        <w:rPr>
          <w:rFonts w:ascii="Times New Roman" w:eastAsia="Times New Roman" w:hAnsi="Times New Roman" w:cs="Times New Roman"/>
          <w:sz w:val="24"/>
          <w:szCs w:val="24"/>
          <w:lang w:val="kk-KZ" w:eastAsia="ru-RU"/>
        </w:rPr>
        <w:t>тек жұмыс аймағына ғана тән. Осы себепті мына теңсіздік орынды: ШРК</w:t>
      </w:r>
      <w:r w:rsidRPr="002559CD">
        <w:rPr>
          <w:rFonts w:ascii="Times New Roman" w:eastAsia="Times New Roman" w:hAnsi="Times New Roman" w:cs="Times New Roman"/>
          <w:sz w:val="24"/>
          <w:szCs w:val="24"/>
          <w:vertAlign w:val="subscript"/>
          <w:lang w:val="kk-KZ" w:eastAsia="ru-RU"/>
        </w:rPr>
        <w:t xml:space="preserve">ж.а. </w:t>
      </w:r>
      <w:r w:rsidRPr="002559CD">
        <w:rPr>
          <w:rFonts w:ascii="Times New Roman" w:eastAsia="Times New Roman" w:hAnsi="Times New Roman" w:cs="Times New Roman"/>
          <w:sz w:val="24"/>
          <w:szCs w:val="24"/>
          <w:lang w:val="kk-KZ" w:eastAsia="ru-RU"/>
        </w:rPr>
        <w:t xml:space="preserve">  ˃  ШРК</w:t>
      </w:r>
      <w:r w:rsidRPr="002559CD">
        <w:rPr>
          <w:rFonts w:ascii="Times New Roman" w:eastAsia="Times New Roman" w:hAnsi="Times New Roman" w:cs="Times New Roman"/>
          <w:sz w:val="24"/>
          <w:szCs w:val="24"/>
          <w:vertAlign w:val="subscript"/>
          <w:lang w:val="kk-KZ" w:eastAsia="ru-RU"/>
        </w:rPr>
        <w:t xml:space="preserve">м.д.  </w:t>
      </w:r>
      <w:r w:rsidRPr="002559CD">
        <w:rPr>
          <w:rFonts w:ascii="Times New Roman" w:eastAsia="Times New Roman" w:hAnsi="Times New Roman" w:cs="Times New Roman"/>
          <w:sz w:val="24"/>
          <w:szCs w:val="24"/>
          <w:lang w:val="kk-KZ" w:eastAsia="ru-RU"/>
        </w:rPr>
        <w:t>Келтірілген теңсіздік, шын мәнінде, жұмыс аймағындағы ластаушы зат концентрациясы ның атмосфералық ауадағы ШРК</w:t>
      </w:r>
      <w:r w:rsidRPr="002559CD">
        <w:rPr>
          <w:rFonts w:ascii="Times New Roman" w:eastAsia="Times New Roman" w:hAnsi="Times New Roman" w:cs="Times New Roman"/>
          <w:sz w:val="24"/>
          <w:szCs w:val="24"/>
          <w:vertAlign w:val="subscript"/>
          <w:lang w:val="kk-KZ" w:eastAsia="ru-RU"/>
        </w:rPr>
        <w:t xml:space="preserve">а.а. </w:t>
      </w:r>
      <w:r w:rsidRPr="002559CD">
        <w:rPr>
          <w:rFonts w:ascii="Times New Roman" w:eastAsia="Times New Roman" w:hAnsi="Times New Roman" w:cs="Times New Roman"/>
          <w:sz w:val="24"/>
          <w:szCs w:val="24"/>
          <w:lang w:val="kk-KZ" w:eastAsia="ru-RU"/>
        </w:rPr>
        <w:t>мәнінен жоғары екендігін көрсетеді, яғни ШРК</w:t>
      </w:r>
      <w:r w:rsidRPr="002559CD">
        <w:rPr>
          <w:rFonts w:ascii="Times New Roman" w:eastAsia="Times New Roman" w:hAnsi="Times New Roman" w:cs="Times New Roman"/>
          <w:sz w:val="24"/>
          <w:szCs w:val="24"/>
          <w:vertAlign w:val="subscript"/>
          <w:lang w:val="kk-KZ" w:eastAsia="ru-RU"/>
        </w:rPr>
        <w:t xml:space="preserve">ж.а. </w:t>
      </w:r>
      <w:r w:rsidRPr="002559CD">
        <w:rPr>
          <w:rFonts w:ascii="Times New Roman" w:eastAsia="Times New Roman" w:hAnsi="Times New Roman" w:cs="Times New Roman"/>
          <w:sz w:val="24"/>
          <w:szCs w:val="24"/>
          <w:lang w:val="kk-KZ" w:eastAsia="ru-RU"/>
        </w:rPr>
        <w:t xml:space="preserve">  ˃  ШРК</w:t>
      </w:r>
      <w:r w:rsidRPr="002559CD">
        <w:rPr>
          <w:rFonts w:ascii="Times New Roman" w:eastAsia="Times New Roman" w:hAnsi="Times New Roman" w:cs="Times New Roman"/>
          <w:sz w:val="24"/>
          <w:szCs w:val="24"/>
          <w:vertAlign w:val="subscript"/>
          <w:lang w:val="kk-KZ" w:eastAsia="ru-RU"/>
        </w:rPr>
        <w:t xml:space="preserve">а.а. </w:t>
      </w:r>
      <w:r w:rsidRPr="002559CD">
        <w:rPr>
          <w:rFonts w:ascii="Times New Roman" w:eastAsia="Times New Roman" w:hAnsi="Times New Roman" w:cs="Times New Roman"/>
          <w:sz w:val="24"/>
          <w:szCs w:val="24"/>
          <w:lang w:val="kk-KZ" w:eastAsia="ru-RU"/>
        </w:rPr>
        <w:t>Мысалы, күкіртті ангидрид- 3О</w:t>
      </w:r>
      <w:r w:rsidRPr="002559CD">
        <w:rPr>
          <w:rFonts w:ascii="Times New Roman" w:eastAsia="Times New Roman" w:hAnsi="Times New Roman" w:cs="Times New Roman"/>
          <w:sz w:val="24"/>
          <w:szCs w:val="24"/>
          <w:vertAlign w:val="subscript"/>
          <w:lang w:val="kk-KZ" w:eastAsia="ru-RU"/>
        </w:rPr>
        <w:t xml:space="preserve">2 </w:t>
      </w:r>
      <w:r w:rsidRPr="002559CD">
        <w:rPr>
          <w:rFonts w:ascii="Times New Roman" w:eastAsia="Times New Roman" w:hAnsi="Times New Roman" w:cs="Times New Roman"/>
          <w:sz w:val="24"/>
          <w:szCs w:val="24"/>
          <w:lang w:val="kk-KZ" w:eastAsia="ru-RU"/>
        </w:rPr>
        <w:t>үшін: ШРК</w:t>
      </w:r>
      <w:r w:rsidRPr="002559CD">
        <w:rPr>
          <w:rFonts w:ascii="Times New Roman" w:eastAsia="Times New Roman" w:hAnsi="Times New Roman" w:cs="Times New Roman"/>
          <w:sz w:val="24"/>
          <w:szCs w:val="24"/>
          <w:vertAlign w:val="subscript"/>
          <w:lang w:val="kk-KZ" w:eastAsia="ru-RU"/>
        </w:rPr>
        <w:t xml:space="preserve">ж.а. </w:t>
      </w:r>
      <w:r w:rsidRPr="002559CD">
        <w:rPr>
          <w:rFonts w:ascii="Times New Roman" w:eastAsia="Times New Roman" w:hAnsi="Times New Roman" w:cs="Times New Roman"/>
          <w:sz w:val="24"/>
          <w:szCs w:val="24"/>
          <w:lang w:val="kk-KZ" w:eastAsia="ru-RU"/>
        </w:rPr>
        <w:t>=10мг/м</w:t>
      </w:r>
      <w:r w:rsidRPr="002559CD">
        <w:rPr>
          <w:rFonts w:ascii="Times New Roman" w:eastAsia="Times New Roman" w:hAnsi="Times New Roman" w:cs="Times New Roman"/>
          <w:sz w:val="24"/>
          <w:szCs w:val="24"/>
          <w:vertAlign w:val="superscript"/>
          <w:lang w:val="kk-KZ" w:eastAsia="ru-RU"/>
        </w:rPr>
        <w:t>3</w:t>
      </w:r>
      <w:r w:rsidRPr="002559CD">
        <w:rPr>
          <w:rFonts w:ascii="Times New Roman" w:eastAsia="Times New Roman" w:hAnsi="Times New Roman" w:cs="Times New Roman"/>
          <w:sz w:val="24"/>
          <w:szCs w:val="24"/>
          <w:lang w:val="kk-KZ" w:eastAsia="ru-RU"/>
        </w:rPr>
        <w:t>;  ШРК</w:t>
      </w:r>
      <w:r w:rsidRPr="002559CD">
        <w:rPr>
          <w:rFonts w:ascii="Times New Roman" w:eastAsia="Times New Roman" w:hAnsi="Times New Roman" w:cs="Times New Roman"/>
          <w:sz w:val="24"/>
          <w:szCs w:val="24"/>
          <w:vertAlign w:val="subscript"/>
          <w:lang w:val="kk-KZ" w:eastAsia="ru-RU"/>
        </w:rPr>
        <w:t xml:space="preserve">м.д. </w:t>
      </w:r>
      <w:r w:rsidRPr="002559CD">
        <w:rPr>
          <w:rFonts w:ascii="Times New Roman" w:eastAsia="Times New Roman" w:hAnsi="Times New Roman" w:cs="Times New Roman"/>
          <w:sz w:val="24"/>
          <w:szCs w:val="24"/>
          <w:lang w:val="kk-KZ" w:eastAsia="ru-RU"/>
        </w:rPr>
        <w:t>=0,5мг/м</w:t>
      </w:r>
      <w:r w:rsidRPr="002559CD">
        <w:rPr>
          <w:rFonts w:ascii="Times New Roman" w:eastAsia="Times New Roman" w:hAnsi="Times New Roman" w:cs="Times New Roman"/>
          <w:sz w:val="24"/>
          <w:szCs w:val="24"/>
          <w:vertAlign w:val="superscript"/>
          <w:lang w:val="kk-KZ" w:eastAsia="ru-RU"/>
        </w:rPr>
        <w:t>3</w:t>
      </w:r>
      <w:r w:rsidRPr="002559CD">
        <w:rPr>
          <w:rFonts w:ascii="Times New Roman" w:eastAsia="Times New Roman" w:hAnsi="Times New Roman" w:cs="Times New Roman"/>
          <w:sz w:val="24"/>
          <w:szCs w:val="24"/>
          <w:lang w:val="kk-KZ" w:eastAsia="ru-RU"/>
        </w:rPr>
        <w:t>. Меркаптан үшін:</w:t>
      </w:r>
      <w:r w:rsidRPr="002559CD">
        <w:rPr>
          <w:rFonts w:ascii="Times New Roman" w:eastAsia="Times New Roman" w:hAnsi="Times New Roman" w:cs="Times New Roman"/>
          <w:sz w:val="24"/>
          <w:szCs w:val="24"/>
          <w:vertAlign w:val="subscript"/>
          <w:lang w:val="kk-KZ" w:eastAsia="ru-RU"/>
        </w:rPr>
        <w:t xml:space="preserve">  </w:t>
      </w:r>
      <w:r w:rsidRPr="002559CD">
        <w:rPr>
          <w:rFonts w:ascii="Times New Roman" w:eastAsia="Times New Roman" w:hAnsi="Times New Roman" w:cs="Times New Roman"/>
          <w:sz w:val="24"/>
          <w:szCs w:val="24"/>
          <w:lang w:val="kk-KZ" w:eastAsia="ru-RU"/>
        </w:rPr>
        <w:t>ШРК</w:t>
      </w:r>
      <w:r w:rsidRPr="002559CD">
        <w:rPr>
          <w:rFonts w:ascii="Times New Roman" w:eastAsia="Times New Roman" w:hAnsi="Times New Roman" w:cs="Times New Roman"/>
          <w:sz w:val="24"/>
          <w:szCs w:val="24"/>
          <w:vertAlign w:val="subscript"/>
          <w:lang w:val="kk-KZ" w:eastAsia="ru-RU"/>
        </w:rPr>
        <w:t>ж.а.</w:t>
      </w:r>
      <w:r w:rsidRPr="002559CD">
        <w:rPr>
          <w:rFonts w:ascii="Times New Roman" w:eastAsia="Times New Roman" w:hAnsi="Times New Roman" w:cs="Times New Roman"/>
          <w:sz w:val="24"/>
          <w:szCs w:val="24"/>
          <w:lang w:val="kk-KZ" w:eastAsia="ru-RU"/>
        </w:rPr>
        <w:t xml:space="preserve"> =0,8мг/м</w:t>
      </w:r>
      <w:r w:rsidRPr="002559CD">
        <w:rPr>
          <w:rFonts w:ascii="Times New Roman" w:eastAsia="Times New Roman" w:hAnsi="Times New Roman" w:cs="Times New Roman"/>
          <w:sz w:val="24"/>
          <w:szCs w:val="24"/>
          <w:vertAlign w:val="superscript"/>
          <w:lang w:val="kk-KZ" w:eastAsia="ru-RU"/>
        </w:rPr>
        <w:t>3</w:t>
      </w:r>
      <w:r w:rsidRPr="002559CD">
        <w:rPr>
          <w:rFonts w:ascii="Times New Roman" w:eastAsia="Times New Roman" w:hAnsi="Times New Roman" w:cs="Times New Roman"/>
          <w:sz w:val="24"/>
          <w:szCs w:val="24"/>
          <w:vertAlign w:val="subscript"/>
          <w:lang w:val="kk-KZ" w:eastAsia="ru-RU"/>
        </w:rPr>
        <w:t xml:space="preserve"> </w:t>
      </w:r>
      <w:r w:rsidRPr="002559CD">
        <w:rPr>
          <w:rFonts w:ascii="Times New Roman" w:eastAsia="Times New Roman" w:hAnsi="Times New Roman" w:cs="Times New Roman"/>
          <w:sz w:val="24"/>
          <w:szCs w:val="24"/>
          <w:lang w:val="kk-KZ" w:eastAsia="ru-RU"/>
        </w:rPr>
        <w:t>;ШРК</w:t>
      </w:r>
      <w:r w:rsidRPr="002559CD">
        <w:rPr>
          <w:rFonts w:ascii="Times New Roman" w:eastAsia="Times New Roman" w:hAnsi="Times New Roman" w:cs="Times New Roman"/>
          <w:sz w:val="24"/>
          <w:szCs w:val="24"/>
          <w:vertAlign w:val="subscript"/>
          <w:lang w:val="kk-KZ" w:eastAsia="ru-RU"/>
        </w:rPr>
        <w:t>м.д.</w:t>
      </w:r>
      <w:r w:rsidRPr="002559CD">
        <w:rPr>
          <w:rFonts w:ascii="Times New Roman" w:eastAsia="Times New Roman" w:hAnsi="Times New Roman" w:cs="Times New Roman"/>
          <w:sz w:val="24"/>
          <w:szCs w:val="24"/>
          <w:lang w:val="kk-KZ" w:eastAsia="ru-RU"/>
        </w:rPr>
        <w:t xml:space="preserve"> =94*10</w:t>
      </w:r>
      <w:r w:rsidRPr="002559CD">
        <w:rPr>
          <w:rFonts w:ascii="Times New Roman" w:eastAsia="Times New Roman" w:hAnsi="Times New Roman" w:cs="Times New Roman"/>
          <w:sz w:val="24"/>
          <w:szCs w:val="24"/>
          <w:vertAlign w:val="superscript"/>
          <w:lang w:val="kk-KZ" w:eastAsia="ru-RU"/>
        </w:rPr>
        <w:t>-5</w:t>
      </w:r>
      <w:r w:rsidRPr="002559CD">
        <w:rPr>
          <w:rFonts w:ascii="Times New Roman" w:eastAsia="Times New Roman" w:hAnsi="Times New Roman" w:cs="Times New Roman"/>
          <w:sz w:val="24"/>
          <w:szCs w:val="24"/>
          <w:lang w:val="kk-KZ" w:eastAsia="ru-RU"/>
        </w:rPr>
        <w:t xml:space="preserve"> мг/м</w:t>
      </w:r>
      <w:r w:rsidRPr="002559CD">
        <w:rPr>
          <w:rFonts w:ascii="Times New Roman" w:eastAsia="Times New Roman" w:hAnsi="Times New Roman" w:cs="Times New Roman"/>
          <w:sz w:val="24"/>
          <w:szCs w:val="24"/>
          <w:vertAlign w:val="superscript"/>
          <w:lang w:val="kk-KZ" w:eastAsia="ru-RU"/>
        </w:rPr>
        <w:t xml:space="preserve">3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Көп жағдайда кәсіпорын қызметкерлері мен студенттер өздерінің міндеттеріне ауаны ластаушы заттардың зияны жоқ жоғары концентрациясын анықтап, сол мәнді көрсеткіш ретінде қабылдау жүк -теледі деп түсінеді. ШРК денсаулық сақтау министрлігінде бақылау, зерттеу  нәтижесінде анықталып бекітіледі де тексеруге жатпайтын шама болып табылады. Санитарлық, тазалық саласындағы қызметкерлер заттың тек қана ауадағы бар мөлшерін анықтап, оның нормативтен асып кетпеуін қадағалайды. Табиғи ауа құрамы және ондағы мүмкін болатын заттар концентрациясы </w:t>
      </w:r>
    </w:p>
    <w:p w:rsidR="002559CD" w:rsidRPr="002559CD" w:rsidRDefault="002559CD" w:rsidP="002559CD">
      <w:pPr>
        <w:numPr>
          <w:ilvl w:val="0"/>
          <w:numId w:val="2"/>
        </w:num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кестеде келтірілген.   1-кесте. Табиғи ауа құрамы.</w:t>
      </w:r>
    </w:p>
    <w:p w:rsidR="002559CD" w:rsidRPr="002559CD" w:rsidRDefault="002559CD" w:rsidP="002559CD">
      <w:pPr>
        <w:spacing w:after="0" w:line="240" w:lineRule="auto"/>
        <w:ind w:left="720"/>
        <w:jc w:val="both"/>
        <w:rPr>
          <w:rFonts w:ascii="Times New Roman" w:eastAsia="Times New Roman" w:hAnsi="Times New Roman" w:cs="Times New Roman"/>
          <w:sz w:val="24"/>
          <w:szCs w:val="24"/>
          <w:lang w:val="kk-KZ"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69"/>
        <w:gridCol w:w="3118"/>
        <w:gridCol w:w="2410"/>
      </w:tblGrid>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Компоненттер</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Өлшем бірлігі</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Таза ауа конц-сы</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Азот</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78,09</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Оттегі</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20,95</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Аргон</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0,93</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Көміртегі диоксиді</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0,02-0,04</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Көміртегі</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vertAlign w:val="superscript"/>
                <w:lang w:val="kk-KZ"/>
              </w:rPr>
            </w:pPr>
            <w:r w:rsidRPr="002559CD">
              <w:rPr>
                <w:rFonts w:ascii="Times New Roman" w:eastAsia="Times New Roman" w:hAnsi="Times New Roman" w:cs="Times New Roman"/>
                <w:sz w:val="24"/>
                <w:szCs w:val="24"/>
                <w:lang w:val="kk-KZ" w:eastAsia="ru-RU"/>
              </w:rPr>
              <w:t xml:space="preserve">           мг/м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0,2</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Метан</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vertAlign w:val="superscript"/>
                <w:lang w:val="kk-KZ"/>
              </w:rPr>
            </w:pPr>
            <w:r w:rsidRPr="002559CD">
              <w:rPr>
                <w:rFonts w:ascii="Times New Roman" w:eastAsia="Times New Roman" w:hAnsi="Times New Roman" w:cs="Times New Roman"/>
                <w:sz w:val="24"/>
                <w:szCs w:val="24"/>
                <w:lang w:val="kk-KZ" w:eastAsia="ru-RU"/>
              </w:rPr>
              <w:t xml:space="preserve">           мг/м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0,8-1,5</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Күкіртті ангидрид</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vertAlign w:val="superscript"/>
                <w:lang w:val="kk-KZ"/>
              </w:rPr>
            </w:pPr>
            <w:r w:rsidRPr="002559CD">
              <w:rPr>
                <w:rFonts w:ascii="Times New Roman" w:eastAsia="Times New Roman" w:hAnsi="Times New Roman" w:cs="Times New Roman"/>
                <w:sz w:val="24"/>
                <w:szCs w:val="24"/>
                <w:lang w:val="kk-KZ" w:eastAsia="ru-RU"/>
              </w:rPr>
              <w:t xml:space="preserve">           мг/м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60</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Озон</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vertAlign w:val="superscript"/>
                <w:lang w:val="kk-KZ"/>
              </w:rPr>
            </w:pPr>
            <w:r w:rsidRPr="002559CD">
              <w:rPr>
                <w:rFonts w:ascii="Times New Roman" w:eastAsia="Times New Roman" w:hAnsi="Times New Roman" w:cs="Times New Roman"/>
                <w:sz w:val="24"/>
                <w:szCs w:val="24"/>
                <w:lang w:val="kk-KZ" w:eastAsia="ru-RU"/>
              </w:rPr>
              <w:t xml:space="preserve">           мг/м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0-10</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Азот оксиді </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vertAlign w:val="superscript"/>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1-2</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Азот диоксиді</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2-9</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Күкітті сутегі </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20</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Аммиак</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20-40</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Формальдегид</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20</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Иод</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1</w:t>
            </w:r>
          </w:p>
        </w:tc>
      </w:tr>
      <w:tr w:rsidR="002559CD" w:rsidRPr="002559CD" w:rsidTr="00785F9A">
        <w:tc>
          <w:tcPr>
            <w:tcW w:w="3369"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Хлор </w:t>
            </w:r>
          </w:p>
        </w:tc>
        <w:tc>
          <w:tcPr>
            <w:tcW w:w="3118"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мкг/м</w:t>
            </w:r>
            <w:r w:rsidRPr="002559CD">
              <w:rPr>
                <w:rFonts w:ascii="Times New Roman" w:eastAsia="Times New Roman" w:hAnsi="Times New Roman" w:cs="Times New Roman"/>
                <w:sz w:val="24"/>
                <w:szCs w:val="24"/>
                <w:vertAlign w:val="superscript"/>
                <w:lang w:val="kk-KZ" w:eastAsia="ru-RU"/>
              </w:rPr>
              <w:t>3</w:t>
            </w:r>
          </w:p>
        </w:tc>
        <w:tc>
          <w:tcPr>
            <w:tcW w:w="2410" w:type="dxa"/>
            <w:tcBorders>
              <w:top w:val="single" w:sz="4" w:space="0" w:color="000000"/>
              <w:left w:val="single" w:sz="4" w:space="0" w:color="000000"/>
              <w:bottom w:val="single" w:sz="4" w:space="0" w:color="000000"/>
              <w:right w:val="single" w:sz="4" w:space="0" w:color="000000"/>
            </w:tcBorders>
            <w:hideMark/>
          </w:tcPr>
          <w:p w:rsidR="002559CD" w:rsidRPr="002559CD" w:rsidRDefault="002559CD" w:rsidP="002559CD">
            <w:pPr>
              <w:spacing w:after="0" w:line="240" w:lineRule="auto"/>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         8</w:t>
            </w:r>
          </w:p>
        </w:tc>
      </w:tr>
    </w:tbl>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w:t>
      </w:r>
    </w:p>
    <w:p w:rsidR="002559CD" w:rsidRPr="002559CD" w:rsidRDefault="002559CD" w:rsidP="002559CD">
      <w:pPr>
        <w:spacing w:after="0" w:line="240" w:lineRule="auto"/>
        <w:ind w:firstLine="708"/>
        <w:jc w:val="both"/>
        <w:rPr>
          <w:rFonts w:ascii="Times New Roman" w:eastAsia="Times New Roman" w:hAnsi="Times New Roman" w:cs="Times New Roman"/>
          <w:sz w:val="24"/>
          <w:szCs w:val="24"/>
          <w:lang w:val="kk-KZ"/>
        </w:rPr>
      </w:pPr>
      <w:r w:rsidRPr="002559CD">
        <w:rPr>
          <w:rFonts w:ascii="Times New Roman" w:eastAsia="Times New Roman" w:hAnsi="Times New Roman" w:cs="Times New Roman"/>
          <w:sz w:val="24"/>
          <w:szCs w:val="24"/>
          <w:lang w:val="kk-KZ" w:eastAsia="ru-RU"/>
        </w:rPr>
        <w:t xml:space="preserve">Жалпы мемлекеттік бақылау орындарынан келіп түскен байқау нәтижесінің деректері көптеген қалалардағы табиғи ортаның, ондағы атмосфераның экологиялық </w:t>
      </w:r>
      <w:r w:rsidRPr="002559CD">
        <w:rPr>
          <w:rFonts w:ascii="Times New Roman" w:eastAsia="Times New Roman" w:hAnsi="Times New Roman" w:cs="Times New Roman"/>
          <w:sz w:val="24"/>
          <w:szCs w:val="24"/>
          <w:lang w:val="kk-KZ" w:eastAsia="ru-RU"/>
        </w:rPr>
        <w:lastRenderedPageBreak/>
        <w:t xml:space="preserve">жағдайы өте ауыр екендігін көрсетеді. Барлық қалалардағы жыл ішіндегі шанның орта есеппен шоғырлануы белгіленген нормадан асып кетеді. Еліміздің 46 қаласында, ең алдымен, қара және түсті металлургия кәсіпорындарында (әсіресе алюминий өнеркәсібі бар қалаларда, ірі жылу электр орталықтарында) 3,4- бензапиреннің орташа концентрациясы 5 есе асып кеткен. Байқау жүргізілген 161 қаланың 17-сінде қорғасын мөлшері көбейген. Түсті металлургия кәсіпорындары орналасқан Зырян, Лениногор, Өскемен, Рудный, Пристань, Первоуральск қалаларында  олардың мөлшері ортадан жоғары болған. Түсті металлургия мен минералды тыңайтқыштар кәсіпорындарынан шығатын қоқыс ауаны фторлы сутегімен ластайды. Қалалардың 87%-да фторлы сутегінің максимал концентрациясы жоғары болған. Мұның өзі өнеркәсіп орындарындағы технологиялық қондырғылардан шыққан қоқыстардан және технологиялық режимнің бұзылуынан деп бағалауға болады.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Анализ деректеріне қарағанда, ауаға лас заттардың түсетін негізгі көздері – өнеркәсіп орындары мен автотранспорттар екендігі анықталды. 1987ж. КСРО территориясында 46 мың өнеркәсіп орындарынан шықққан қоқыстардың жалпы жиынтығы 63,5 млн  тонна болды. </w:t>
      </w:r>
    </w:p>
    <w:p w:rsidR="002559CD" w:rsidRPr="002559CD" w:rsidRDefault="002559CD" w:rsidP="002559CD">
      <w:pPr>
        <w:spacing w:after="0" w:line="240" w:lineRule="auto"/>
        <w:jc w:val="both"/>
        <w:rPr>
          <w:rFonts w:ascii="Times New Roman" w:eastAsia="Times New Roman" w:hAnsi="Times New Roman" w:cs="Times New Roman"/>
          <w:sz w:val="24"/>
          <w:szCs w:val="24"/>
          <w:lang w:val="kk-KZ" w:eastAsia="ru-RU"/>
        </w:rPr>
      </w:pPr>
      <w:r w:rsidRPr="002559CD">
        <w:rPr>
          <w:rFonts w:ascii="Times New Roman" w:eastAsia="Times New Roman" w:hAnsi="Times New Roman" w:cs="Times New Roman"/>
          <w:sz w:val="24"/>
          <w:szCs w:val="24"/>
          <w:lang w:val="kk-KZ" w:eastAsia="ru-RU"/>
        </w:rPr>
        <w:t xml:space="preserve">    ШРК-ны анықтаудың 2 тәсілі бар: тәжірибе жүзінде және есептеулер нәтижесінде. </w:t>
      </w:r>
    </w:p>
    <w:p w:rsidR="008A177C" w:rsidRPr="002559CD" w:rsidRDefault="008A177C" w:rsidP="002559CD">
      <w:pPr>
        <w:ind w:firstLine="708"/>
        <w:rPr>
          <w:lang w:val="kk-KZ"/>
        </w:rPr>
      </w:pPr>
    </w:p>
    <w:sectPr w:rsidR="008A177C" w:rsidRPr="002559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718B0"/>
    <w:multiLevelType w:val="hybridMultilevel"/>
    <w:tmpl w:val="4022DFB0"/>
    <w:lvl w:ilvl="0" w:tplc="12E073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FCF2FFF"/>
    <w:multiLevelType w:val="hybridMultilevel"/>
    <w:tmpl w:val="883E1CA0"/>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193E"/>
    <w:rsid w:val="002559CD"/>
    <w:rsid w:val="00301389"/>
    <w:rsid w:val="008A177C"/>
    <w:rsid w:val="00B1193E"/>
    <w:rsid w:val="00B956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1711</Words>
  <Characters>9758</Characters>
  <Application>Microsoft Office Word</Application>
  <DocSecurity>0</DocSecurity>
  <Lines>81</Lines>
  <Paragraphs>22</Paragraphs>
  <ScaleCrop>false</ScaleCrop>
  <Company>CtrlSoft</Company>
  <LinksUpToDate>false</LinksUpToDate>
  <CharactersWithSpaces>11447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4</cp:revision>
  <dcterms:created xsi:type="dcterms:W3CDTF">2019-04-01T04:43:00Z</dcterms:created>
  <dcterms:modified xsi:type="dcterms:W3CDTF">2019-04-01T07:32:00Z</dcterms:modified>
</cp:coreProperties>
</file>